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北京市教工休养院202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第一部分  2021年北京市教工休养院预算情况说明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ind w:firstLine="720" w:firstLineChars="225"/>
        <w:rPr>
          <w:rFonts w:ascii="仿宋_GB2312" w:eastAsia="仿宋_GB2312"/>
          <w:color w:val="000000"/>
          <w:sz w:val="32"/>
          <w:szCs w:val="32"/>
        </w:rPr>
      </w:pPr>
      <w:r>
        <w:rPr>
          <w:rStyle w:val="10"/>
          <w:rFonts w:ascii="仿宋_GB2312" w:hAnsi="Calibri" w:eastAsia="仿宋_GB2312"/>
          <w:sz w:val="32"/>
          <w:szCs w:val="32"/>
        </w:rPr>
        <w:t>北京市教工休养院</w:t>
      </w:r>
      <w:r>
        <w:rPr>
          <w:rStyle w:val="10"/>
          <w:rFonts w:hint="eastAsia" w:ascii="仿宋_GB2312" w:hAnsi="Calibri" w:eastAsia="仿宋_GB2312"/>
          <w:sz w:val="32"/>
          <w:szCs w:val="32"/>
        </w:rPr>
        <w:t>的单位职责</w:t>
      </w:r>
      <w:r>
        <w:rPr>
          <w:rStyle w:val="10"/>
          <w:rFonts w:ascii="仿宋_GB2312" w:hAnsi="Calibri" w:eastAsia="仿宋_GB2312"/>
          <w:sz w:val="32"/>
          <w:szCs w:val="32"/>
        </w:rPr>
        <w:t>是为教育系统职工提供休养住所与相关服务；为教育系统劳动模范、先进工作者、教师提供休养住所与相关服务。</w:t>
      </w:r>
      <w:r>
        <w:rPr>
          <w:rStyle w:val="10"/>
          <w:rFonts w:hint="eastAsia" w:ascii="仿宋_GB2312" w:hAnsi="Calibri" w:eastAsia="仿宋_GB2312"/>
          <w:sz w:val="32"/>
          <w:szCs w:val="32"/>
        </w:rPr>
        <w:t>同时为北京教育考试院阅卷基地。</w:t>
      </w:r>
    </w:p>
    <w:p>
      <w:pPr>
        <w:numPr>
          <w:ilvl w:val="0"/>
          <w:numId w:val="1"/>
        </w:num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机构设置情况</w:t>
      </w:r>
    </w:p>
    <w:p>
      <w:pPr>
        <w:spacing w:line="560" w:lineRule="exact"/>
        <w:ind w:firstLine="640" w:firstLineChars="200"/>
        <w:rPr>
          <w:rFonts w:ascii="仿宋_GB2312" w:eastAsia="仿宋_GB2312"/>
          <w:color w:val="000000"/>
          <w:sz w:val="32"/>
          <w:szCs w:val="32"/>
        </w:rPr>
      </w:pPr>
      <w:r>
        <w:rPr>
          <w:rStyle w:val="10"/>
          <w:rFonts w:ascii="仿宋_GB2312" w:hAnsi="Calibri" w:eastAsia="仿宋_GB2312"/>
          <w:sz w:val="32"/>
          <w:szCs w:val="32"/>
        </w:rPr>
        <w:t>北京市教工休养院是由北京市教委举办、由北京市机构编制委员会办公室批准登记的财政补助事业单位，成立于1985年8月。</w:t>
      </w:r>
      <w:r>
        <w:rPr>
          <w:rFonts w:hint="eastAsia" w:ascii="仿宋_GB2312" w:eastAsia="仿宋_GB2312"/>
          <w:color w:val="000000"/>
          <w:sz w:val="32"/>
          <w:szCs w:val="32"/>
        </w:rPr>
        <w:t>下设综合办、营销部、餐饮部、会议部、安保部、财务部、工程部、车务部、物资部、培训质检部、客房部、后勤管理部、人力资源部、采购部、审计部。</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Style w:val="10"/>
          <w:rFonts w:ascii="仿宋_GB2312" w:hAnsi="Calibri" w:eastAsia="仿宋_GB2312"/>
          <w:sz w:val="32"/>
          <w:szCs w:val="32"/>
        </w:rPr>
        <w:t>北京市教工休养院</w:t>
      </w:r>
      <w:r>
        <w:rPr>
          <w:rFonts w:hint="eastAsia" w:ascii="仿宋_GB2312" w:eastAsia="仿宋_GB2312"/>
          <w:color w:val="000000"/>
          <w:sz w:val="32"/>
          <w:szCs w:val="32"/>
        </w:rPr>
        <w:t>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739" w:firstLineChars="231"/>
        <w:rPr>
          <w:rFonts w:ascii="仿宋_GB2312" w:eastAsia="仿宋_GB2312"/>
          <w:color w:val="000000"/>
          <w:sz w:val="32"/>
          <w:szCs w:val="32"/>
        </w:rPr>
      </w:pPr>
      <w:r>
        <w:rPr>
          <w:rStyle w:val="10"/>
          <w:rFonts w:ascii="仿宋_GB2312" w:hAnsi="Calibri" w:eastAsia="仿宋_GB2312"/>
          <w:sz w:val="32"/>
          <w:szCs w:val="32"/>
        </w:rPr>
        <w:t>北京市教工休养院</w:t>
      </w:r>
      <w:r>
        <w:rPr>
          <w:rFonts w:hint="eastAsia" w:ascii="仿宋_GB2312" w:eastAsia="仿宋_GB2312"/>
          <w:color w:val="000000"/>
          <w:sz w:val="32"/>
          <w:szCs w:val="32"/>
        </w:rPr>
        <w:t>事业编制内实际人数</w:t>
      </w:r>
      <w:r>
        <w:rPr>
          <w:rFonts w:hint="eastAsia" w:ascii="仿宋_GB2312" w:eastAsia="仿宋_GB2312"/>
          <w:color w:val="000000"/>
          <w:sz w:val="32"/>
          <w:szCs w:val="32"/>
          <w:lang w:val="en-US" w:eastAsia="zh-CN"/>
        </w:rPr>
        <w:t>78</w:t>
      </w:r>
      <w:r>
        <w:rPr>
          <w:rFonts w:hint="eastAsia" w:ascii="仿宋_GB2312" w:eastAsia="仿宋_GB2312"/>
          <w:color w:val="000000"/>
          <w:sz w:val="32"/>
          <w:szCs w:val="32"/>
        </w:rPr>
        <w:t>人，退休</w:t>
      </w:r>
      <w:r>
        <w:rPr>
          <w:rFonts w:hint="eastAsia" w:ascii="仿宋_GB2312" w:eastAsia="仿宋_GB2312"/>
          <w:color w:val="000000"/>
          <w:sz w:val="32"/>
          <w:szCs w:val="32"/>
          <w:lang w:val="en-US" w:eastAsia="zh-CN"/>
        </w:rPr>
        <w:t>31</w:t>
      </w:r>
      <w:r>
        <w:rPr>
          <w:rFonts w:hint="eastAsia" w:ascii="仿宋_GB2312" w:eastAsia="仿宋_GB2312"/>
          <w:color w:val="000000"/>
          <w:sz w:val="32"/>
          <w:szCs w:val="32"/>
        </w:rPr>
        <w:t>人。</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二、2021年收入及支出总体情况（单位万元，保留两位小数）</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w:t>
      </w:r>
      <w:r>
        <w:rPr>
          <w:rFonts w:hint="eastAsia" w:ascii="仿宋_GB2312" w:eastAsia="仿宋_GB2312"/>
          <w:sz w:val="32"/>
          <w:szCs w:val="32"/>
        </w:rPr>
        <w:t>3443.52</w:t>
      </w:r>
      <w:r>
        <w:rPr>
          <w:rFonts w:hint="eastAsia" w:ascii="仿宋_GB2312" w:eastAsia="仿宋_GB2312"/>
          <w:color w:val="000000"/>
          <w:sz w:val="32"/>
          <w:szCs w:val="32"/>
        </w:rPr>
        <w:t>万元，比2020年</w:t>
      </w:r>
      <w:r>
        <w:rPr>
          <w:rFonts w:hint="eastAsia" w:ascii="仿宋_GB2312" w:eastAsia="仿宋_GB2312"/>
          <w:sz w:val="32"/>
          <w:szCs w:val="32"/>
        </w:rPr>
        <w:t>3698.11</w:t>
      </w:r>
      <w:r>
        <w:rPr>
          <w:rFonts w:hint="eastAsia" w:ascii="仿宋_GB2312" w:eastAsia="仿宋_GB2312"/>
          <w:color w:val="000000"/>
          <w:sz w:val="32"/>
          <w:szCs w:val="32"/>
        </w:rPr>
        <w:t>万元减少254.59万元。其中：</w:t>
      </w:r>
    </w:p>
    <w:p>
      <w:pPr>
        <w:spacing w:line="600" w:lineRule="exact"/>
        <w:ind w:firstLine="640" w:firstLineChars="200"/>
        <w:rPr>
          <w:rFonts w:ascii="仿宋_GB2312" w:eastAsia="仿宋_GB2312"/>
          <w:color w:val="auto"/>
          <w:sz w:val="32"/>
          <w:szCs w:val="32"/>
        </w:rPr>
      </w:pPr>
      <w:r>
        <w:rPr>
          <w:rFonts w:hint="eastAsia" w:ascii="仿宋_GB2312" w:eastAsia="仿宋_GB2312"/>
          <w:color w:val="000000"/>
          <w:sz w:val="32"/>
          <w:szCs w:val="32"/>
        </w:rPr>
        <w:t>财政拨款</w:t>
      </w:r>
      <w:r>
        <w:rPr>
          <w:rFonts w:hint="eastAsia" w:ascii="仿宋_GB2312" w:eastAsia="仿宋_GB2312"/>
          <w:sz w:val="32"/>
          <w:szCs w:val="32"/>
        </w:rPr>
        <w:t>3218.51</w:t>
      </w:r>
      <w:r>
        <w:rPr>
          <w:rFonts w:hint="eastAsia" w:ascii="仿宋_GB2312" w:eastAsia="仿宋_GB2312"/>
          <w:color w:val="000000"/>
          <w:sz w:val="32"/>
          <w:szCs w:val="32"/>
        </w:rPr>
        <w:t>万元,比2020年</w:t>
      </w:r>
      <w:r>
        <w:rPr>
          <w:rFonts w:hint="eastAsia" w:ascii="仿宋_GB2312" w:eastAsia="仿宋_GB2312"/>
          <w:sz w:val="32"/>
          <w:szCs w:val="32"/>
        </w:rPr>
        <w:t>3685.98</w:t>
      </w:r>
      <w:r>
        <w:rPr>
          <w:rFonts w:hint="eastAsia" w:ascii="仿宋_GB2312" w:eastAsia="仿宋_GB2312"/>
          <w:color w:val="000000"/>
          <w:sz w:val="32"/>
          <w:szCs w:val="32"/>
        </w:rPr>
        <w:t>万元或减少</w:t>
      </w:r>
      <w:r>
        <w:rPr>
          <w:rFonts w:hint="eastAsia" w:ascii="仿宋_GB2312" w:eastAsia="仿宋_GB2312"/>
          <w:sz w:val="32"/>
          <w:szCs w:val="32"/>
        </w:rPr>
        <w:t>467.47</w:t>
      </w:r>
      <w:r>
        <w:rPr>
          <w:rFonts w:hint="eastAsia" w:ascii="仿宋_GB2312" w:eastAsia="仿宋_GB2312"/>
          <w:color w:val="000000"/>
          <w:sz w:val="32"/>
          <w:szCs w:val="32"/>
        </w:rPr>
        <w:t>万元，主要原因是</w:t>
      </w:r>
      <w:r>
        <w:rPr>
          <w:rFonts w:hint="eastAsia" w:ascii="仿宋_GB2312" w:eastAsia="仿宋_GB2312"/>
          <w:color w:val="000000"/>
          <w:sz w:val="32"/>
          <w:szCs w:val="32"/>
          <w:lang w:eastAsia="zh-CN"/>
        </w:rPr>
        <w:t>压减一般性支出、</w:t>
      </w:r>
      <w:r>
        <w:rPr>
          <w:rFonts w:hint="eastAsia" w:ascii="仿宋_GB2312" w:eastAsia="仿宋_GB2312"/>
          <w:color w:val="auto"/>
          <w:sz w:val="32"/>
          <w:szCs w:val="32"/>
          <w:lang w:eastAsia="zh-CN"/>
        </w:rPr>
        <w:t>安排</w:t>
      </w:r>
      <w:r>
        <w:rPr>
          <w:rFonts w:hint="eastAsia" w:ascii="仿宋_GB2312" w:eastAsia="仿宋_GB2312"/>
          <w:color w:val="auto"/>
          <w:sz w:val="32"/>
          <w:szCs w:val="32"/>
        </w:rPr>
        <w:t>项目数量减少。</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w:t>
      </w:r>
      <w:r>
        <w:rPr>
          <w:rFonts w:hint="eastAsia" w:ascii="仿宋_GB2312" w:eastAsia="仿宋_GB2312"/>
          <w:sz w:val="32"/>
          <w:szCs w:val="32"/>
        </w:rPr>
        <w:t>1.7</w:t>
      </w:r>
      <w:r>
        <w:rPr>
          <w:rFonts w:hint="eastAsia" w:ascii="仿宋_GB2312" w:eastAsia="仿宋_GB2312"/>
          <w:color w:val="000000"/>
          <w:sz w:val="32"/>
          <w:szCs w:val="32"/>
        </w:rPr>
        <w:t>万元,比2020年10万元减少8.3万元，主要原因是使用事业基金预算减少。</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其他资金223.31万元,比2020年1万元增加222.31万元，主要原因是含有继续使用的财政性结转资金。</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2021年支出预算3443.52万元，比2020年</w:t>
      </w:r>
      <w:r>
        <w:rPr>
          <w:rFonts w:hint="eastAsia" w:ascii="仿宋_GB2312" w:eastAsia="仿宋_GB2312"/>
          <w:sz w:val="32"/>
          <w:szCs w:val="32"/>
        </w:rPr>
        <w:t>3698.11</w:t>
      </w:r>
      <w:r>
        <w:rPr>
          <w:rFonts w:hint="eastAsia" w:ascii="仿宋_GB2312" w:eastAsia="仿宋_GB2312"/>
          <w:color w:val="000000"/>
          <w:sz w:val="32"/>
          <w:szCs w:val="32"/>
        </w:rPr>
        <w:t>万元减少254.59万元。其中：</w:t>
      </w:r>
    </w:p>
    <w:p>
      <w:pPr>
        <w:spacing w:line="600" w:lineRule="exact"/>
        <w:ind w:left="420" w:leftChars="200"/>
        <w:rPr>
          <w:rFonts w:ascii="仿宋_GB2312" w:eastAsia="仿宋_GB2312"/>
          <w:color w:val="auto"/>
          <w:sz w:val="32"/>
          <w:szCs w:val="32"/>
        </w:rPr>
      </w:pPr>
      <w:r>
        <w:rPr>
          <w:rFonts w:hint="eastAsia" w:ascii="仿宋_GB2312" w:eastAsia="仿宋_GB2312"/>
          <w:color w:val="000000"/>
          <w:sz w:val="32"/>
          <w:szCs w:val="32"/>
        </w:rPr>
        <w:t>基本支出预算</w:t>
      </w:r>
      <w:r>
        <w:rPr>
          <w:rFonts w:hint="eastAsia" w:ascii="仿宋_GB2312" w:eastAsia="仿宋_GB2312"/>
          <w:sz w:val="32"/>
          <w:szCs w:val="32"/>
        </w:rPr>
        <w:t>2886.26</w:t>
      </w:r>
      <w:r>
        <w:rPr>
          <w:rFonts w:hint="eastAsia" w:ascii="仿宋_GB2312" w:eastAsia="仿宋_GB2312"/>
          <w:color w:val="000000"/>
          <w:sz w:val="32"/>
          <w:szCs w:val="32"/>
        </w:rPr>
        <w:t>万元，比2020年</w:t>
      </w:r>
      <w:r>
        <w:rPr>
          <w:rFonts w:ascii="仿宋_GB2312" w:eastAsia="仿宋_GB2312"/>
          <w:sz w:val="32"/>
          <w:szCs w:val="32"/>
        </w:rPr>
        <w:t>2700.49</w:t>
      </w:r>
      <w:r>
        <w:rPr>
          <w:rFonts w:hint="eastAsia" w:ascii="仿宋_GB2312" w:eastAsia="仿宋_GB2312"/>
          <w:sz w:val="32"/>
          <w:szCs w:val="32"/>
        </w:rPr>
        <w:t>万元</w:t>
      </w:r>
      <w:r>
        <w:rPr>
          <w:rFonts w:hint="eastAsia" w:ascii="仿宋_GB2312" w:eastAsia="仿宋_GB2312"/>
          <w:color w:val="000000"/>
          <w:sz w:val="32"/>
          <w:szCs w:val="32"/>
        </w:rPr>
        <w:t>增加185.77万元，主要原因是</w:t>
      </w:r>
      <w:r>
        <w:rPr>
          <w:rFonts w:hint="eastAsia" w:ascii="仿宋_GB2312" w:eastAsia="仿宋_GB2312"/>
          <w:color w:val="auto"/>
          <w:sz w:val="32"/>
          <w:szCs w:val="32"/>
          <w:lang w:eastAsia="zh-CN"/>
        </w:rPr>
        <w:t>在职人数增加、落实薪资正常增长政策</w:t>
      </w:r>
      <w:r>
        <w:rPr>
          <w:rFonts w:hint="eastAsia" w:ascii="仿宋_GB2312" w:eastAsia="仿宋_GB2312"/>
          <w:color w:val="auto"/>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项目支出预算5</w:t>
      </w:r>
      <w:r>
        <w:rPr>
          <w:rFonts w:ascii="仿宋_GB2312" w:eastAsia="仿宋_GB2312"/>
          <w:color w:val="000000"/>
          <w:sz w:val="32"/>
          <w:szCs w:val="32"/>
        </w:rPr>
        <w:t>57.26</w:t>
      </w:r>
      <w:r>
        <w:rPr>
          <w:rFonts w:hint="eastAsia" w:ascii="仿宋_GB2312" w:eastAsia="仿宋_GB2312"/>
          <w:color w:val="000000"/>
          <w:sz w:val="32"/>
          <w:szCs w:val="32"/>
        </w:rPr>
        <w:t>万元，比2020年997.61万元减少4</w:t>
      </w:r>
      <w:r>
        <w:rPr>
          <w:rFonts w:ascii="仿宋_GB2312" w:eastAsia="仿宋_GB2312"/>
          <w:color w:val="000000"/>
          <w:sz w:val="32"/>
          <w:szCs w:val="32"/>
        </w:rPr>
        <w:t>40.35</w:t>
      </w:r>
      <w:r>
        <w:rPr>
          <w:rFonts w:hint="eastAsia" w:ascii="仿宋_GB2312" w:eastAsia="仿宋_GB2312"/>
          <w:color w:val="000000"/>
          <w:sz w:val="32"/>
          <w:szCs w:val="32"/>
        </w:rPr>
        <w:t>万元，主要原因是项目数量减少。</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color w:val="000000"/>
          <w:sz w:val="32"/>
          <w:szCs w:val="32"/>
        </w:rPr>
        <w:t>主要用于</w:t>
      </w:r>
      <w:r>
        <w:rPr>
          <w:rFonts w:hint="eastAsia" w:ascii="仿宋_GB2312" w:eastAsia="仿宋_GB2312"/>
          <w:sz w:val="32"/>
          <w:szCs w:val="32"/>
        </w:rPr>
        <w:t>改善办学保障条件。</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2021年“三公”经费财政拨款预算3.35万元。其中：</w:t>
      </w:r>
    </w:p>
    <w:p>
      <w:pPr>
        <w:numPr>
          <w:ilvl w:val="0"/>
          <w:numId w:val="2"/>
        </w:num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公务用车购置和运行维护费。</w:t>
      </w:r>
      <w:r>
        <w:rPr>
          <w:rFonts w:hint="eastAsia" w:ascii="仿宋_GB2312" w:eastAsia="仿宋_GB2312"/>
          <w:sz w:val="32"/>
          <w:szCs w:val="32"/>
        </w:rPr>
        <w:t>2021年预算数3.35万元，其中，</w:t>
      </w:r>
      <w:r>
        <w:rPr>
          <w:rFonts w:hint="eastAsia" w:ascii="仿宋_GB2312" w:eastAsia="仿宋_GB2312"/>
          <w:color w:val="000000"/>
          <w:sz w:val="32"/>
          <w:szCs w:val="32"/>
        </w:rPr>
        <w:t>公务用车运行维护费2021年预算数3.35万元，其中：公务用车燃油1万元，公务用车维修0.85万元，公务用车保险0.85万元，其他0.65万元。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2021年北京市教工休养院政府采购预算总额636.84万元，其中：政府采购货物预算324.</w:t>
      </w:r>
      <w:r>
        <w:rPr>
          <w:rFonts w:hint="eastAsia" w:ascii="仿宋_GB2312" w:eastAsia="仿宋_GB2312"/>
          <w:color w:val="000000"/>
          <w:sz w:val="32"/>
          <w:szCs w:val="32"/>
          <w:lang w:val="en-US" w:eastAsia="zh-CN"/>
        </w:rPr>
        <w:t>50</w:t>
      </w:r>
      <w:bookmarkStart w:id="0" w:name="_GoBack"/>
      <w:bookmarkEnd w:id="0"/>
      <w:r>
        <w:rPr>
          <w:rFonts w:hint="eastAsia" w:ascii="仿宋_GB2312" w:eastAsia="仿宋_GB2312"/>
          <w:color w:val="000000"/>
          <w:sz w:val="32"/>
          <w:szCs w:val="32"/>
        </w:rPr>
        <w:t>万元，政府采购服务预算312.34万元。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我单位不在机关运行经费统计范围之内。</w:t>
      </w:r>
    </w:p>
    <w:p>
      <w:pPr>
        <w:spacing w:line="560" w:lineRule="exact"/>
        <w:ind w:firstLine="480" w:firstLineChars="150"/>
        <w:rPr>
          <w:rFonts w:ascii="仿宋_GB2312" w:eastAsia="仿宋_GB2312"/>
          <w:b/>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2021年，北京市教工休养院填报绩效目标的预算项目2个，占本单位全部预算项目2个的100%。填报绩效目标的项目支出预算384.48万元，占本单位年初全部项目支出预算的100%。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截至2020年底，北京市教工休养院共有车辆7台，254.49万元；单位价值50万元以上的通用设备7台（套）、644.89万元，单位价值100万元以上的专用设备3台（套）、359.16万元。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numPr>
          <w:ilvl w:val="0"/>
          <w:numId w:val="3"/>
        </w:num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附件：北京市教工休养院2021年度单位预算报表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1DB0F7"/>
    <w:multiLevelType w:val="singleLevel"/>
    <w:tmpl w:val="D41DB0F7"/>
    <w:lvl w:ilvl="0" w:tentative="0">
      <w:start w:val="2"/>
      <w:numFmt w:val="chineseCounting"/>
      <w:suff w:val="nothing"/>
      <w:lvlText w:val="（%1）"/>
      <w:lvlJc w:val="left"/>
      <w:rPr>
        <w:rFonts w:hint="eastAsia"/>
      </w:rPr>
    </w:lvl>
  </w:abstractNum>
  <w:abstractNum w:abstractNumId="1">
    <w:nsid w:val="F5604C0D"/>
    <w:multiLevelType w:val="singleLevel"/>
    <w:tmpl w:val="F5604C0D"/>
    <w:lvl w:ilvl="0" w:tentative="0">
      <w:start w:val="1"/>
      <w:numFmt w:val="decimal"/>
      <w:lvlText w:val="%1."/>
      <w:lvlJc w:val="left"/>
      <w:pPr>
        <w:tabs>
          <w:tab w:val="left" w:pos="312"/>
        </w:tabs>
      </w:pPr>
    </w:lvl>
  </w:abstractNum>
  <w:abstractNum w:abstractNumId="2">
    <w:nsid w:val="47E156A0"/>
    <w:multiLevelType w:val="singleLevel"/>
    <w:tmpl w:val="47E156A0"/>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23DE1"/>
    <w:rsid w:val="00035812"/>
    <w:rsid w:val="00120E2E"/>
    <w:rsid w:val="0014236C"/>
    <w:rsid w:val="0015457E"/>
    <w:rsid w:val="001E36A4"/>
    <w:rsid w:val="001E4AF0"/>
    <w:rsid w:val="0027678F"/>
    <w:rsid w:val="00336729"/>
    <w:rsid w:val="00346FBE"/>
    <w:rsid w:val="00373F45"/>
    <w:rsid w:val="00374207"/>
    <w:rsid w:val="003754B1"/>
    <w:rsid w:val="003E53D0"/>
    <w:rsid w:val="00450857"/>
    <w:rsid w:val="004512CE"/>
    <w:rsid w:val="00471CE7"/>
    <w:rsid w:val="004A1265"/>
    <w:rsid w:val="00590693"/>
    <w:rsid w:val="005D2DBD"/>
    <w:rsid w:val="00654509"/>
    <w:rsid w:val="006844FC"/>
    <w:rsid w:val="006F343A"/>
    <w:rsid w:val="0079211A"/>
    <w:rsid w:val="007D46B7"/>
    <w:rsid w:val="007D7A62"/>
    <w:rsid w:val="008136D7"/>
    <w:rsid w:val="008236A1"/>
    <w:rsid w:val="0083542B"/>
    <w:rsid w:val="0089797D"/>
    <w:rsid w:val="009D4E7D"/>
    <w:rsid w:val="009E2D15"/>
    <w:rsid w:val="009F4F96"/>
    <w:rsid w:val="00A56B21"/>
    <w:rsid w:val="00A7474F"/>
    <w:rsid w:val="00A867F7"/>
    <w:rsid w:val="00AA2FB6"/>
    <w:rsid w:val="00B37172"/>
    <w:rsid w:val="00B750B5"/>
    <w:rsid w:val="00BE24F2"/>
    <w:rsid w:val="00CA767A"/>
    <w:rsid w:val="00CB5F08"/>
    <w:rsid w:val="00CF3FED"/>
    <w:rsid w:val="00D06CE9"/>
    <w:rsid w:val="00D81034"/>
    <w:rsid w:val="00DB0EA4"/>
    <w:rsid w:val="00E165B8"/>
    <w:rsid w:val="00E35892"/>
    <w:rsid w:val="00E36D60"/>
    <w:rsid w:val="00EA3D45"/>
    <w:rsid w:val="00F623DF"/>
    <w:rsid w:val="00FF0109"/>
    <w:rsid w:val="01DB517C"/>
    <w:rsid w:val="01FB06D0"/>
    <w:rsid w:val="02AB48D3"/>
    <w:rsid w:val="03B073BB"/>
    <w:rsid w:val="046C3844"/>
    <w:rsid w:val="05F3140C"/>
    <w:rsid w:val="05F70E94"/>
    <w:rsid w:val="099973F8"/>
    <w:rsid w:val="0A801C79"/>
    <w:rsid w:val="0F2E1F82"/>
    <w:rsid w:val="150A285A"/>
    <w:rsid w:val="15AC4CB2"/>
    <w:rsid w:val="164860D0"/>
    <w:rsid w:val="1E7678F9"/>
    <w:rsid w:val="1FFF9965"/>
    <w:rsid w:val="21020E10"/>
    <w:rsid w:val="21416173"/>
    <w:rsid w:val="227F370A"/>
    <w:rsid w:val="22FD1837"/>
    <w:rsid w:val="25725483"/>
    <w:rsid w:val="282C54AF"/>
    <w:rsid w:val="2ACE0DBD"/>
    <w:rsid w:val="2B903D55"/>
    <w:rsid w:val="2E083D1D"/>
    <w:rsid w:val="300B45E1"/>
    <w:rsid w:val="34F3592E"/>
    <w:rsid w:val="382000C1"/>
    <w:rsid w:val="3B921DF5"/>
    <w:rsid w:val="3E6643A3"/>
    <w:rsid w:val="3EBB166B"/>
    <w:rsid w:val="41F65062"/>
    <w:rsid w:val="427A13D6"/>
    <w:rsid w:val="473F2386"/>
    <w:rsid w:val="477B3FD6"/>
    <w:rsid w:val="4C2139CC"/>
    <w:rsid w:val="4D80309D"/>
    <w:rsid w:val="54C32486"/>
    <w:rsid w:val="55C14E05"/>
    <w:rsid w:val="58C560E1"/>
    <w:rsid w:val="5D9525B2"/>
    <w:rsid w:val="5F825336"/>
    <w:rsid w:val="5FA405FD"/>
    <w:rsid w:val="63B123D5"/>
    <w:rsid w:val="649A5E03"/>
    <w:rsid w:val="649F5A3C"/>
    <w:rsid w:val="64B56DE3"/>
    <w:rsid w:val="680651F5"/>
    <w:rsid w:val="6A75338D"/>
    <w:rsid w:val="6B073787"/>
    <w:rsid w:val="6D0D7944"/>
    <w:rsid w:val="72151503"/>
    <w:rsid w:val="758C636E"/>
    <w:rsid w:val="79E133FE"/>
    <w:rsid w:val="7C547A10"/>
    <w:rsid w:val="7E791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Droid Sans"/>
      <w:sz w:val="18"/>
      <w:szCs w:val="18"/>
    </w:rPr>
  </w:style>
  <w:style w:type="character" w:customStyle="1" w:styleId="10">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305</Words>
  <Characters>1745</Characters>
  <Lines>14</Lines>
  <Paragraphs>4</Paragraphs>
  <TotalTime>11</TotalTime>
  <ScaleCrop>false</ScaleCrop>
  <LinksUpToDate>false</LinksUpToDate>
  <CharactersWithSpaces>2046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2021-02-22T13:53:00Z</dcterms:created>
  <dc:creator>刘伟奇</dc:creator>
  <cp:lastModifiedBy>uos</cp:lastModifiedBy>
  <cp:lastPrinted>2021-03-03T15:42:00Z</cp:lastPrinted>
  <dcterms:modified xsi:type="dcterms:W3CDTF">2021-03-17T13:29:21Z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1FDC9D468F7B4920B10B31EA5326CA49</vt:lpwstr>
  </property>
</Properties>
</file>